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542FE" w14:textId="0FF55CB2" w:rsidR="00D66B86" w:rsidRDefault="0059637A">
      <w:r>
        <w:t>GRA Award explanation:</w:t>
      </w:r>
    </w:p>
    <w:tbl>
      <w:tblPr>
        <w:tblW w:w="23571" w:type="dxa"/>
        <w:tblCellMar>
          <w:left w:w="0" w:type="dxa"/>
          <w:right w:w="0" w:type="dxa"/>
        </w:tblCellMar>
        <w:tblLook w:val="04A0" w:firstRow="1" w:lastRow="0" w:firstColumn="1" w:lastColumn="0" w:noHBand="0" w:noVBand="1"/>
      </w:tblPr>
      <w:tblGrid>
        <w:gridCol w:w="21632"/>
        <w:gridCol w:w="1941"/>
        <w:gridCol w:w="6"/>
        <w:gridCol w:w="6"/>
      </w:tblGrid>
      <w:tr w:rsidR="0059637A" w:rsidRPr="0059637A" w14:paraId="61D4745E" w14:textId="77777777" w:rsidTr="0059637A">
        <w:tc>
          <w:tcPr>
            <w:tcW w:w="21616" w:type="dxa"/>
            <w:noWrap/>
            <w:hideMark/>
          </w:tcPr>
          <w:tbl>
            <w:tblPr>
              <w:tblW w:w="21600" w:type="dxa"/>
              <w:tblCellMar>
                <w:left w:w="0" w:type="dxa"/>
                <w:right w:w="0" w:type="dxa"/>
              </w:tblCellMar>
              <w:tblLook w:val="04A0" w:firstRow="1" w:lastRow="0" w:firstColumn="1" w:lastColumn="0" w:noHBand="0" w:noVBand="1"/>
            </w:tblPr>
            <w:tblGrid>
              <w:gridCol w:w="21600"/>
            </w:tblGrid>
            <w:tr w:rsidR="0059637A" w:rsidRPr="0059637A" w14:paraId="0799D67E" w14:textId="77777777">
              <w:tc>
                <w:tcPr>
                  <w:tcW w:w="0" w:type="auto"/>
                  <w:vAlign w:val="center"/>
                  <w:hideMark/>
                </w:tcPr>
                <w:p w14:paraId="2B4816A7" w14:textId="77777777" w:rsidR="0059637A" w:rsidRPr="0059637A" w:rsidRDefault="0059637A" w:rsidP="0059637A">
                  <w:pPr>
                    <w:rPr>
                      <w:b/>
                      <w:bCs/>
                    </w:rPr>
                  </w:pPr>
                  <w:r w:rsidRPr="0059637A">
                    <w:rPr>
                      <w:b/>
                      <w:bCs/>
                    </w:rPr>
                    <w:t>Tiffany | Global Recognition Awards &lt;tiffany@globalrecognitionawards.org&gt;</w:t>
                  </w:r>
                </w:p>
              </w:tc>
            </w:tr>
          </w:tbl>
          <w:p w14:paraId="33C660BD" w14:textId="77777777" w:rsidR="0059637A" w:rsidRPr="0059637A" w:rsidRDefault="0059637A" w:rsidP="0059637A"/>
        </w:tc>
        <w:tc>
          <w:tcPr>
            <w:tcW w:w="0" w:type="auto"/>
            <w:noWrap/>
            <w:hideMark/>
          </w:tcPr>
          <w:p w14:paraId="5C79F8A4" w14:textId="77777777" w:rsidR="0059637A" w:rsidRPr="0059637A" w:rsidRDefault="0059637A" w:rsidP="0059637A">
            <w:r w:rsidRPr="0059637A">
              <w:t>Tue, Jan 6, 7:53</w:t>
            </w:r>
            <w:r w:rsidRPr="0059637A">
              <w:rPr>
                <w:rFonts w:ascii="Arial" w:hAnsi="Arial" w:cs="Arial"/>
              </w:rPr>
              <w:t> </w:t>
            </w:r>
            <w:r w:rsidRPr="0059637A">
              <w:t>PM</w:t>
            </w:r>
          </w:p>
        </w:tc>
        <w:tc>
          <w:tcPr>
            <w:tcW w:w="0" w:type="auto"/>
            <w:noWrap/>
            <w:hideMark/>
          </w:tcPr>
          <w:p w14:paraId="4E449E71" w14:textId="77777777" w:rsidR="0059637A" w:rsidRPr="0059637A" w:rsidRDefault="0059637A" w:rsidP="0059637A"/>
        </w:tc>
        <w:tc>
          <w:tcPr>
            <w:tcW w:w="0" w:type="auto"/>
            <w:vMerge w:val="restart"/>
            <w:noWrap/>
            <w:hideMark/>
          </w:tcPr>
          <w:p w14:paraId="397F4059" w14:textId="77777777" w:rsidR="0059637A" w:rsidRPr="0059637A" w:rsidRDefault="0059637A" w:rsidP="0059637A"/>
        </w:tc>
      </w:tr>
      <w:tr w:rsidR="0059637A" w:rsidRPr="0059637A" w14:paraId="181EA511" w14:textId="77777777" w:rsidTr="0059637A">
        <w:tc>
          <w:tcPr>
            <w:tcW w:w="0" w:type="auto"/>
            <w:gridSpan w:val="3"/>
            <w:vAlign w:val="center"/>
            <w:hideMark/>
          </w:tcPr>
          <w:tbl>
            <w:tblPr>
              <w:tblW w:w="21600" w:type="dxa"/>
              <w:tblCellMar>
                <w:left w:w="0" w:type="dxa"/>
                <w:right w:w="0" w:type="dxa"/>
              </w:tblCellMar>
              <w:tblLook w:val="04A0" w:firstRow="1" w:lastRow="0" w:firstColumn="1" w:lastColumn="0" w:noHBand="0" w:noVBand="1"/>
            </w:tblPr>
            <w:tblGrid>
              <w:gridCol w:w="21600"/>
            </w:tblGrid>
            <w:tr w:rsidR="0059637A" w:rsidRPr="0059637A" w14:paraId="73EB57D0" w14:textId="77777777">
              <w:tc>
                <w:tcPr>
                  <w:tcW w:w="0" w:type="auto"/>
                  <w:noWrap/>
                  <w:vAlign w:val="center"/>
                  <w:hideMark/>
                </w:tcPr>
                <w:p w14:paraId="2E81126A" w14:textId="77777777" w:rsidR="0059637A" w:rsidRPr="0059637A" w:rsidRDefault="0059637A" w:rsidP="0059637A">
                  <w:r w:rsidRPr="0059637A">
                    <w:t>to me</w:t>
                  </w:r>
                </w:p>
                <w:p w14:paraId="28AC454D" w14:textId="0C443201" w:rsidR="0059637A" w:rsidRPr="0059637A" w:rsidRDefault="0059637A" w:rsidP="0059637A">
                  <w:r w:rsidRPr="0059637A">
                    <w:drawing>
                      <wp:inline distT="0" distB="0" distL="0" distR="0" wp14:anchorId="2880193B" wp14:editId="14DA0D7D">
                        <wp:extent cx="9525" cy="9525"/>
                        <wp:effectExtent l="0" t="0" r="0" b="0"/>
                        <wp:docPr id="18470453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2694B349" w14:textId="77777777" w:rsidR="0059637A" w:rsidRPr="0059637A" w:rsidRDefault="0059637A" w:rsidP="0059637A"/>
        </w:tc>
        <w:tc>
          <w:tcPr>
            <w:tcW w:w="0" w:type="auto"/>
            <w:vMerge/>
            <w:vAlign w:val="center"/>
            <w:hideMark/>
          </w:tcPr>
          <w:p w14:paraId="31AEC093" w14:textId="77777777" w:rsidR="0059637A" w:rsidRPr="0059637A" w:rsidRDefault="0059637A" w:rsidP="0059637A"/>
        </w:tc>
      </w:tr>
    </w:tbl>
    <w:p w14:paraId="6AAF3299" w14:textId="77777777" w:rsidR="0059637A" w:rsidRPr="0059637A" w:rsidRDefault="0059637A" w:rsidP="0059637A">
      <w:r w:rsidRPr="0059637A">
        <w:t>Congratulations, Anthony.</w:t>
      </w:r>
    </w:p>
    <w:p w14:paraId="330CCC27" w14:textId="77777777" w:rsidR="0059637A" w:rsidRPr="0059637A" w:rsidRDefault="0059637A" w:rsidP="0059637A">
      <w:r w:rsidRPr="0059637A">
        <w:t>Our independent judging panel has awarded you a </w:t>
      </w:r>
      <w:r w:rsidRPr="0059637A">
        <w:rPr>
          <w:b/>
          <w:bCs/>
        </w:rPr>
        <w:t>Global Recognition Award</w:t>
      </w:r>
      <w:r w:rsidRPr="0059637A">
        <w:t> for exceptional achievement.</w:t>
      </w:r>
    </w:p>
    <w:p w14:paraId="72A417A1" w14:textId="77777777" w:rsidR="0059637A" w:rsidRPr="0059637A" w:rsidRDefault="0059637A" w:rsidP="0059637A">
      <w:r w:rsidRPr="0059637A">
        <w:rPr>
          <w:b/>
          <w:bCs/>
        </w:rPr>
        <w:t>The selection process is highly competitive.</w:t>
      </w:r>
      <w:r w:rsidRPr="0059637A">
        <w:t> Of the 15,000 entrants each year, only 5.8% of applicants receive recognition, making your achievement significant. You are in exceptional company.</w:t>
      </w:r>
    </w:p>
    <w:p w14:paraId="4954FC92" w14:textId="77777777" w:rsidR="0059637A" w:rsidRPr="0059637A" w:rsidRDefault="0059637A" w:rsidP="0059637A">
      <w:r w:rsidRPr="0059637A">
        <w:rPr>
          <w:b/>
          <w:bCs/>
        </w:rPr>
        <w:t>What have I won?</w:t>
      </w:r>
    </w:p>
    <w:p w14:paraId="73C39C31" w14:textId="77777777" w:rsidR="0059637A" w:rsidRPr="0059637A" w:rsidRDefault="0059637A" w:rsidP="0059637A">
      <w:r w:rsidRPr="0059637A">
        <w:t>Anthony Berryhill has been recognized with a </w:t>
      </w:r>
      <w:r w:rsidRPr="0059637A">
        <w:rPr>
          <w:b/>
          <w:bCs/>
        </w:rPr>
        <w:t>2026 Global Recognition Award</w:t>
      </w:r>
      <w:r w:rsidRPr="0059637A">
        <w:t> for a sustained record of leadership, teaching, and innovation that connects elite debate coaching, inclusive learning design, and talent development across education and business. His work stands out for documented gains in student outcomes, organizational capability, and social mobility that reach from at-risk youth to professionals in global financial institutions. Evaluation panels applied the Global Recognition Awards’ 1-to-5 grading scale across the categories of leadership, service, innovation, teaching, and mentoring. Then they used a Rasch model to create a linear measurement scale that allowed precise comparison with peers who excel in different areas.</w:t>
      </w:r>
    </w:p>
    <w:p w14:paraId="290BCE7E" w14:textId="77777777" w:rsidR="0059637A" w:rsidRPr="0059637A" w:rsidRDefault="0059637A" w:rsidP="0059637A">
      <w:r w:rsidRPr="0059637A">
        <w:t>Berryhill’s path from inner-city New Orleans to national stages in debate and organizational learning illustrates a consistent focus on designing systems that change life chances rather than isolated successes. His portfolio includes national coaching titles, curriculum roles, and senior learning and development responsibilities, which collectively provide a comprehensive record of high-stakes performance spanning over a decade. Evidence submitted with his nomination demonstrated that these achievements were not one-off results, but rather part of repeatable methods used across schools, universities, and global organizations.</w:t>
      </w:r>
    </w:p>
    <w:p w14:paraId="4EF323C4" w14:textId="77777777" w:rsidR="0059637A" w:rsidRPr="0059637A" w:rsidRDefault="0059637A" w:rsidP="0059637A">
      <w:r w:rsidRPr="0059637A">
        <w:rPr>
          <w:b/>
          <w:bCs/>
        </w:rPr>
        <w:t>Leadership And Strategic Reach</w:t>
      </w:r>
    </w:p>
    <w:p w14:paraId="5AC36EB5" w14:textId="77777777" w:rsidR="0059637A" w:rsidRPr="0059637A" w:rsidRDefault="0059637A" w:rsidP="0059637A">
      <w:r w:rsidRPr="0059637A">
        <w:t>Berryhill’s leadership record combines strategic planning, operational delivery, and ethical decision-making in environments where learning quality and inclusion are central to performance. Roles at GLG and PIMCO involved building or overhauling learning architectures, including early-career training, pre-manager pathways, and internal mobility models that became reference points inside those organizations. Senior stakeholders adopted these structures because they aligned training content with measurable business objectives, such as retention, promotion velocity, and cross-functional mobility.</w:t>
      </w:r>
    </w:p>
    <w:p w14:paraId="06BEFAF4" w14:textId="77777777" w:rsidR="0059637A" w:rsidRPr="0059637A" w:rsidRDefault="0059637A" w:rsidP="0059637A">
      <w:r w:rsidRPr="0059637A">
        <w:t>Leadership extends beyond formal titles and is evident in the way Berryhill encourages innovation and creativity in his field, utilizing evidence and feedback loops to refine programs. Learning designs drew on survey data, performance metrics, and participant feedback to adjust content and delivery, which supported high satisfaction ratings and repeat engagements. Rating committees aligned these results with top scores for vision, strategy implementation, and integrity, concluding that his leadership track record meets international standards of excellence.</w:t>
      </w:r>
    </w:p>
    <w:p w14:paraId="1C17B422" w14:textId="77777777" w:rsidR="0059637A" w:rsidRPr="0059637A" w:rsidRDefault="0059637A" w:rsidP="0059637A">
      <w:proofErr w:type="spellStart"/>
      <w:r w:rsidRPr="0059637A">
        <w:rPr>
          <w:b/>
          <w:bCs/>
        </w:rPr>
        <w:t>Innovation</w:t>
      </w:r>
      <w:proofErr w:type="spellEnd"/>
      <w:r w:rsidRPr="0059637A">
        <w:rPr>
          <w:b/>
          <w:bCs/>
        </w:rPr>
        <w:t>, Teaching, And Mentoring Impact</w:t>
      </w:r>
    </w:p>
    <w:p w14:paraId="72C3A177" w14:textId="77777777" w:rsidR="0059637A" w:rsidRPr="0059637A" w:rsidRDefault="0059637A" w:rsidP="0059637A">
      <w:r w:rsidRPr="0059637A">
        <w:t>Innovation in Berryhill’s work is rooted in the use of advanced debate and persuasion methods to address structural problems in education, talent access, and early-career development. Competitive debate frameworks become tools for critical thinking, advocacy, and ethical reasoning, and these tools are then adapted for use in admissions coaching, corporate training, and leadership development. This approach has been recognized as both novel and disruptive because it reframes debate from a competitive niche into an engine for social mobility and workforce readiness.</w:t>
      </w:r>
    </w:p>
    <w:p w14:paraId="2EFB39CD" w14:textId="77777777" w:rsidR="0059637A" w:rsidRPr="0059637A" w:rsidRDefault="0059637A" w:rsidP="0059637A">
      <w:r w:rsidRPr="0059637A">
        <w:t>Teaching achievements are anchored in coaching three national debate champions and multiple state champions, as well as leading debate programs that compete successfully at national and international levels. Students he has coached have gone on to institutions such as MIT, Harvard, Stanford, Princeton, Yale School of Management, and the University of Chicago Booth, supported by structured learning paths and intensive feedback. These outcomes sit alongside his recognition as the 2018 winner of the Great American Think-Off, titled “America’s Greatest Thinker,” which signals the depth of his own analytical and communication skills.</w:t>
      </w:r>
    </w:p>
    <w:p w14:paraId="5569342C" w14:textId="77777777" w:rsidR="0059637A" w:rsidRPr="0059637A" w:rsidRDefault="0059637A" w:rsidP="0059637A">
      <w:r w:rsidRPr="0059637A">
        <w:t>Mentoring is a distinct pillar of Berryhill’s profile, reflected in sustained work with students from underrepresented backgrounds and professionals navigating demanding career transitions. His mentoring frameworks emphasize both skill development and strategic planning, enabling mentees to learn how to position themselves effectively for scholarships, admissions, and promotions, rather than just mastering content. Feedback and testimonials referenced in his materials describe a pattern in which mentees progress to high-impact roles while maintaining long-term contact, which strengthens the case for systemic, rather than incidental, impact.</w:t>
      </w:r>
    </w:p>
    <w:p w14:paraId="5D2278C0" w14:textId="77777777" w:rsidR="0059637A" w:rsidRPr="0059637A" w:rsidRDefault="0059637A" w:rsidP="0059637A">
      <w:r w:rsidRPr="0059637A">
        <w:t>Innovation ratings also captured Berryhill’s work on intersectionality and structural inequities, including published and spoken contributions on the school-to-prison pipeline and underachievement among Black students. These analyses are not limited to theory, as they inform course design, debate topics, and training modules that help learners understand and navigate complex systems. Judges regarded this loop between research and application as evidence of a mature, socially aware innovation agenda that fits the criteria for addressing global challenges.</w:t>
      </w:r>
    </w:p>
    <w:p w14:paraId="44D7473F" w14:textId="77777777" w:rsidR="0059637A" w:rsidRPr="0059637A" w:rsidRDefault="0059637A" w:rsidP="0059637A">
      <w:r w:rsidRPr="0059637A">
        <w:rPr>
          <w:b/>
          <w:bCs/>
        </w:rPr>
        <w:t>Final Words</w:t>
      </w:r>
    </w:p>
    <w:p w14:paraId="37C90592" w14:textId="77777777" w:rsidR="0059637A" w:rsidRDefault="0059637A" w:rsidP="0059637A">
      <w:r w:rsidRPr="0059637A">
        <w:t>Service and social responsibility anchor Berryhill’s work, starting from his own experience as an at-risk youth and extending into frameworks that help students and professionals secure better educational and career outcomes. Efforts range from pro bono or low-cost coaching to designing learning environments that reduce barriers for diverse learners, including those in under-resourced schools or challenging workplaces. These initiatives align with the Global Recognition Awards' focus on sustainable service programs that deliver measurable outcomes for communities and industries, rather than short-term projects.</w:t>
      </w:r>
    </w:p>
    <w:p w14:paraId="46A42A9C" w14:textId="77777777" w:rsidR="0059637A" w:rsidRDefault="0059637A" w:rsidP="0059637A"/>
    <w:p w14:paraId="5A534229" w14:textId="18A46089" w:rsidR="0059637A" w:rsidRPr="0059637A" w:rsidRDefault="0059637A" w:rsidP="0059637A">
      <w:r>
        <w:rPr>
          <w:noProof/>
        </w:rPr>
        <w:drawing>
          <wp:inline distT="0" distB="0" distL="0" distR="0" wp14:anchorId="747B9352" wp14:editId="306E75A7">
            <wp:extent cx="10288905" cy="10288905"/>
            <wp:effectExtent l="0" t="0" r="0" b="0"/>
            <wp:docPr id="11138798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88905" cy="10288905"/>
                    </a:xfrm>
                    <a:prstGeom prst="rect">
                      <a:avLst/>
                    </a:prstGeom>
                    <a:noFill/>
                    <a:ln>
                      <a:noFill/>
                    </a:ln>
                  </pic:spPr>
                </pic:pic>
              </a:graphicData>
            </a:graphic>
          </wp:inline>
        </w:drawing>
      </w:r>
    </w:p>
    <w:p w14:paraId="35E77733" w14:textId="77777777" w:rsidR="0059637A" w:rsidRPr="0059637A" w:rsidRDefault="0059637A" w:rsidP="0059637A"/>
    <w:p w14:paraId="0BD4AC1C" w14:textId="77777777" w:rsidR="0059637A" w:rsidRPr="0059637A" w:rsidRDefault="0059637A" w:rsidP="0059637A">
      <w:r w:rsidRPr="0059637A">
        <w:t>The Global Recognition Awards compared Berryhill to a global field of nominees and concluded that his integrated record in leadership, innovation, teaching, and mentoring justified his recognition as a recipient of a </w:t>
      </w:r>
      <w:r w:rsidRPr="0059637A">
        <w:rPr>
          <w:b/>
          <w:bCs/>
        </w:rPr>
        <w:t>2026 Global Recognition Award</w:t>
      </w:r>
      <w:r w:rsidRPr="0059637A">
        <w:t>. The award adds to his previous distinctions in debate coaching and public thought leadership, while also highlighting his current and future role in shaping inclusive learning and talent systems across various sectors. </w:t>
      </w:r>
      <w:r w:rsidRPr="0059637A">
        <w:rPr>
          <w:i/>
          <w:iCs/>
        </w:rPr>
        <w:t>“Anthony Berryhill’s ability to convert complex social and organizational problems into practical, scalable learning solutions is exactly what sets him apart for a 2026 Global Recognition Award,”</w:t>
      </w:r>
      <w:r w:rsidRPr="0059637A">
        <w:t> said spokesperson Alex Sterling, who emphasized that this blend of rigor, ethics, and impact represents the qualities Global Recognition Awards seeks to honor.</w:t>
      </w:r>
    </w:p>
    <w:p w14:paraId="78DB53B5" w14:textId="77777777" w:rsidR="0059637A" w:rsidRPr="0059637A" w:rsidRDefault="0059637A" w:rsidP="0059637A"/>
    <w:p w14:paraId="11274709" w14:textId="77777777" w:rsidR="0059637A" w:rsidRPr="0059637A" w:rsidRDefault="0059637A" w:rsidP="0059637A"/>
    <w:p w14:paraId="2ADCD68C" w14:textId="77777777" w:rsidR="0059637A" w:rsidRPr="0059637A" w:rsidRDefault="0059637A" w:rsidP="0059637A"/>
    <w:p w14:paraId="751F8E20" w14:textId="77777777" w:rsidR="0059637A" w:rsidRPr="0059637A" w:rsidRDefault="0059637A" w:rsidP="0059637A">
      <w:r w:rsidRPr="0059637A">
        <w:rPr>
          <w:b/>
          <w:bCs/>
        </w:rPr>
        <w:t>What This Means:</w:t>
      </w:r>
    </w:p>
    <w:p w14:paraId="569C5696" w14:textId="77777777" w:rsidR="0059637A" w:rsidRPr="0059637A" w:rsidRDefault="0059637A" w:rsidP="0059637A"/>
    <w:p w14:paraId="46B2A729" w14:textId="77777777" w:rsidR="0059637A" w:rsidRPr="0059637A" w:rsidRDefault="0059637A" w:rsidP="0059637A">
      <w:r w:rsidRPr="0059637A">
        <w:t>Your application was evaluated by impartial industry experts using the Rasch measurement model, which is a rigorous methodology that creates objective scoring regardless of category or field. Only the highest-performing applicants receive this recognition.</w:t>
      </w:r>
    </w:p>
    <w:p w14:paraId="24C9295E" w14:textId="77777777" w:rsidR="0059637A" w:rsidRDefault="0059637A"/>
    <w:sectPr w:rsidR="005963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37A"/>
    <w:rsid w:val="0046104D"/>
    <w:rsid w:val="0059637A"/>
    <w:rsid w:val="005E3ECF"/>
    <w:rsid w:val="00700888"/>
    <w:rsid w:val="00865913"/>
    <w:rsid w:val="00AE33DF"/>
    <w:rsid w:val="00B372A1"/>
    <w:rsid w:val="00D66B86"/>
    <w:rsid w:val="00E834B3"/>
    <w:rsid w:val="00EB0156"/>
    <w:rsid w:val="00F440D1"/>
    <w:rsid w:val="00FA6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159E7"/>
  <w15:chartTrackingRefBased/>
  <w15:docId w15:val="{D081731D-B2B7-4BA6-B5B6-D63447DA3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63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63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63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63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63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63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63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63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63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63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63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63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63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63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63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63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63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637A"/>
    <w:rPr>
      <w:rFonts w:eastAsiaTheme="majorEastAsia" w:cstheme="majorBidi"/>
      <w:color w:val="272727" w:themeColor="text1" w:themeTint="D8"/>
    </w:rPr>
  </w:style>
  <w:style w:type="paragraph" w:styleId="Title">
    <w:name w:val="Title"/>
    <w:basedOn w:val="Normal"/>
    <w:next w:val="Normal"/>
    <w:link w:val="TitleChar"/>
    <w:uiPriority w:val="10"/>
    <w:qFormat/>
    <w:rsid w:val="005963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63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63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63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637A"/>
    <w:pPr>
      <w:spacing w:before="160"/>
      <w:jc w:val="center"/>
    </w:pPr>
    <w:rPr>
      <w:i/>
      <w:iCs/>
      <w:color w:val="404040" w:themeColor="text1" w:themeTint="BF"/>
    </w:rPr>
  </w:style>
  <w:style w:type="character" w:customStyle="1" w:styleId="QuoteChar">
    <w:name w:val="Quote Char"/>
    <w:basedOn w:val="DefaultParagraphFont"/>
    <w:link w:val="Quote"/>
    <w:uiPriority w:val="29"/>
    <w:rsid w:val="0059637A"/>
    <w:rPr>
      <w:i/>
      <w:iCs/>
      <w:color w:val="404040" w:themeColor="text1" w:themeTint="BF"/>
    </w:rPr>
  </w:style>
  <w:style w:type="paragraph" w:styleId="ListParagraph">
    <w:name w:val="List Paragraph"/>
    <w:basedOn w:val="Normal"/>
    <w:uiPriority w:val="34"/>
    <w:qFormat/>
    <w:rsid w:val="0059637A"/>
    <w:pPr>
      <w:ind w:left="720"/>
      <w:contextualSpacing/>
    </w:pPr>
  </w:style>
  <w:style w:type="character" w:styleId="IntenseEmphasis">
    <w:name w:val="Intense Emphasis"/>
    <w:basedOn w:val="DefaultParagraphFont"/>
    <w:uiPriority w:val="21"/>
    <w:qFormat/>
    <w:rsid w:val="0059637A"/>
    <w:rPr>
      <w:i/>
      <w:iCs/>
      <w:color w:val="0F4761" w:themeColor="accent1" w:themeShade="BF"/>
    </w:rPr>
  </w:style>
  <w:style w:type="paragraph" w:styleId="IntenseQuote">
    <w:name w:val="Intense Quote"/>
    <w:basedOn w:val="Normal"/>
    <w:next w:val="Normal"/>
    <w:link w:val="IntenseQuoteChar"/>
    <w:uiPriority w:val="30"/>
    <w:qFormat/>
    <w:rsid w:val="005963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637A"/>
    <w:rPr>
      <w:i/>
      <w:iCs/>
      <w:color w:val="0F4761" w:themeColor="accent1" w:themeShade="BF"/>
    </w:rPr>
  </w:style>
  <w:style w:type="character" w:styleId="IntenseReference">
    <w:name w:val="Intense Reference"/>
    <w:basedOn w:val="DefaultParagraphFont"/>
    <w:uiPriority w:val="32"/>
    <w:qFormat/>
    <w:rsid w:val="005963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1081</Words>
  <Characters>6165</Characters>
  <Application>Microsoft Office Word</Application>
  <DocSecurity>0</DocSecurity>
  <Lines>51</Lines>
  <Paragraphs>14</Paragraphs>
  <ScaleCrop>false</ScaleCrop>
  <Company/>
  <LinksUpToDate>false</LinksUpToDate>
  <CharactersWithSpaces>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Berryhill</dc:creator>
  <cp:keywords/>
  <dc:description/>
  <cp:lastModifiedBy>Anthony Berryhill</cp:lastModifiedBy>
  <cp:revision>1</cp:revision>
  <dcterms:created xsi:type="dcterms:W3CDTF">2026-01-21T07:40:00Z</dcterms:created>
  <dcterms:modified xsi:type="dcterms:W3CDTF">2026-01-21T07:42:00Z</dcterms:modified>
</cp:coreProperties>
</file>